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3B4A" w14:textId="77777777" w:rsidR="00C36F34" w:rsidRDefault="00C36F34" w:rsidP="009C0346">
      <w:pPr>
        <w:jc w:val="both"/>
        <w:rPr>
          <w:rFonts w:ascii="Aptos Display" w:eastAsia="Times New Roman" w:hAnsi="Aptos Display" w:cs="Aptos Display"/>
          <w:spacing w:val="-10"/>
          <w:kern w:val="28"/>
          <w:sz w:val="56"/>
          <w:szCs w:val="56"/>
        </w:rPr>
      </w:pPr>
      <w:r w:rsidRPr="00C36F34">
        <w:rPr>
          <w:rFonts w:ascii="Aptos Display" w:eastAsia="Times New Roman" w:hAnsi="Aptos Display" w:cs="Aptos Display"/>
          <w:spacing w:val="-10"/>
          <w:kern w:val="28"/>
          <w:sz w:val="56"/>
          <w:szCs w:val="56"/>
        </w:rPr>
        <w:t>Linka pro recyklaci odpadních fotovoltaických panelů</w:t>
      </w:r>
    </w:p>
    <w:p w14:paraId="0FABE7AD" w14:textId="5A6DAC62" w:rsidR="00C36F34" w:rsidRDefault="00C36F34" w:rsidP="009C0346">
      <w:pPr>
        <w:jc w:val="both"/>
        <w:rPr>
          <w:rFonts w:ascii="Aptos Display" w:eastAsia="Times New Roman" w:hAnsi="Aptos Display" w:cs="Aptos Display"/>
          <w:spacing w:val="-10"/>
          <w:kern w:val="28"/>
          <w:sz w:val="28"/>
          <w:szCs w:val="28"/>
        </w:rPr>
      </w:pPr>
      <w:r w:rsidRPr="00C36F34">
        <w:rPr>
          <w:rFonts w:ascii="Aptos Display" w:eastAsia="Times New Roman" w:hAnsi="Aptos Display" w:cs="Aptos Display"/>
          <w:spacing w:val="-10"/>
          <w:kern w:val="28"/>
          <w:sz w:val="28"/>
          <w:szCs w:val="28"/>
        </w:rPr>
        <w:t>Předkladatel: DEKONTA, a.s.</w:t>
      </w:r>
    </w:p>
    <w:p w14:paraId="54DDCD51" w14:textId="3AB4B5DC" w:rsidR="000774CD" w:rsidRPr="00C36F34" w:rsidRDefault="000774CD" w:rsidP="009C0346">
      <w:pPr>
        <w:jc w:val="both"/>
        <w:rPr>
          <w:rFonts w:ascii="Aptos Display" w:eastAsia="Times New Roman" w:hAnsi="Aptos Display" w:cs="Aptos Display"/>
          <w:spacing w:val="-10"/>
          <w:kern w:val="28"/>
          <w:sz w:val="28"/>
          <w:szCs w:val="28"/>
        </w:rPr>
      </w:pPr>
      <w:r>
        <w:rPr>
          <w:rFonts w:ascii="Aptos Display" w:eastAsia="Times New Roman" w:hAnsi="Aptos Display" w:cs="Aptos Display"/>
          <w:spacing w:val="-10"/>
          <w:kern w:val="28"/>
          <w:sz w:val="28"/>
          <w:szCs w:val="28"/>
        </w:rPr>
        <w:t xml:space="preserve">Ambasador: Marek </w:t>
      </w:r>
      <w:proofErr w:type="spellStart"/>
      <w:r>
        <w:rPr>
          <w:rFonts w:ascii="Aptos Display" w:eastAsia="Times New Roman" w:hAnsi="Aptos Display" w:cs="Aptos Display"/>
          <w:spacing w:val="-10"/>
          <w:kern w:val="28"/>
          <w:sz w:val="28"/>
          <w:szCs w:val="28"/>
        </w:rPr>
        <w:t>Lambora</w:t>
      </w:r>
      <w:proofErr w:type="spellEnd"/>
      <w:r>
        <w:rPr>
          <w:rFonts w:ascii="Aptos Display" w:eastAsia="Times New Roman" w:hAnsi="Aptos Display" w:cs="Aptos Display"/>
          <w:spacing w:val="-10"/>
          <w:kern w:val="28"/>
          <w:sz w:val="28"/>
          <w:szCs w:val="28"/>
        </w:rPr>
        <w:t>, herec</w:t>
      </w:r>
    </w:p>
    <w:p w14:paraId="10735079" w14:textId="23D6B423" w:rsidR="000622E5" w:rsidRPr="009C0346" w:rsidRDefault="000622E5" w:rsidP="009C0346">
      <w:pPr>
        <w:jc w:val="both"/>
        <w:rPr>
          <w:b/>
          <w:bCs/>
        </w:rPr>
      </w:pPr>
      <w:r w:rsidRPr="009C0346">
        <w:rPr>
          <w:b/>
          <w:bCs/>
        </w:rPr>
        <w:t>Stále více českých domácností a firem si vyrábí elektřinu ve vlastní solární elektrárně a počty instalací střešní fotovoltaiky v posledních letech trhají rekordy. Nejednoho z nás ale napadne, co se s</w:t>
      </w:r>
      <w:r>
        <w:rPr>
          <w:b/>
          <w:bCs/>
        </w:rPr>
        <w:t> </w:t>
      </w:r>
      <w:r w:rsidRPr="009C0346">
        <w:rPr>
          <w:b/>
          <w:bCs/>
        </w:rPr>
        <w:t>těmi všemi solárními panely stane, až doslouží? Odpověď je jednoduchá</w:t>
      </w:r>
      <w:r>
        <w:rPr>
          <w:b/>
          <w:bCs/>
        </w:rPr>
        <w:t>:</w:t>
      </w:r>
      <w:r w:rsidRPr="009C0346">
        <w:rPr>
          <w:b/>
          <w:bCs/>
        </w:rPr>
        <w:t xml:space="preserve"> </w:t>
      </w:r>
      <w:r>
        <w:rPr>
          <w:b/>
          <w:bCs/>
        </w:rPr>
        <w:t>r</w:t>
      </w:r>
      <w:r w:rsidRPr="009C0346">
        <w:rPr>
          <w:b/>
          <w:bCs/>
        </w:rPr>
        <w:t xml:space="preserve">ecyklují se a jejich materiál se znovu využije. Novou technologii </w:t>
      </w:r>
      <w:r>
        <w:rPr>
          <w:b/>
          <w:bCs/>
        </w:rPr>
        <w:t>ekologické likvidace</w:t>
      </w:r>
      <w:r w:rsidRPr="009C0346">
        <w:rPr>
          <w:b/>
          <w:bCs/>
        </w:rPr>
        <w:t xml:space="preserve"> fotovoltaických panelů nedávno vyvinuli a</w:t>
      </w:r>
      <w:r>
        <w:rPr>
          <w:b/>
          <w:bCs/>
        </w:rPr>
        <w:t> </w:t>
      </w:r>
      <w:r w:rsidRPr="009C0346">
        <w:rPr>
          <w:b/>
          <w:bCs/>
        </w:rPr>
        <w:t>zprovoznili v Kralupech nad Vltavou.</w:t>
      </w:r>
    </w:p>
    <w:p w14:paraId="1073507A" w14:textId="7EC96493" w:rsidR="000622E5" w:rsidRDefault="000622E5" w:rsidP="00DF0AC9">
      <w:pPr>
        <w:jc w:val="both"/>
      </w:pPr>
      <w:r>
        <w:t>Recyklační linka společnosti DEKONTA dokáže staré fotovoltaické panely rozebrat a vytřídit z nich cenné a dále využitelné materiály. Vysloužilý solární panel se nejdříve rozmontuje a poté se za pomoci drtiče, mlýnu a vibračního separátoru oddělí dále využitelné materiály. Jde hlavně o sklo, hliník, elektroodpad a kovonosné sypké materiály, které obsahují velký podíl křemíku, stříbra i dalších kovů a mohou být dále využívány v průmyslu. Mezi další získané suroviny patří také plastová drť. Ta se využije pro přípravu alternativního paliva.</w:t>
      </w:r>
    </w:p>
    <w:p w14:paraId="1073507B" w14:textId="72AB4AA0" w:rsidR="000622E5" w:rsidRDefault="000622E5" w:rsidP="00DF0AC9">
      <w:pPr>
        <w:jc w:val="both"/>
      </w:pPr>
      <w:r>
        <w:t>Firma DEKONTA svou recyklační linku sama vyvinula v rámci výzkumného projektu spolufinancovaného Evropskou unií. Unikátní technologie frézování krycího skla panelů je chráněna zápisem užitného vzoru. Díky této technologii lze z panelů získat čistou skleněnou drť, jíž lze bez problémů dále využít ve sklářském průmyslu. Linka nejdříve fungovala jako testovací prototyp, nyní již ale běží v nepřetržitém provozu a je schopna recyklovat až 2 000 tun staré fotovoltaiky ročně.</w:t>
      </w:r>
    </w:p>
    <w:p w14:paraId="1073507C" w14:textId="77777777" w:rsidR="000622E5" w:rsidRDefault="000622E5" w:rsidP="00DF0AC9">
      <w:pPr>
        <w:jc w:val="both"/>
      </w:pPr>
      <w:r>
        <w:t>Velkou výhodou technologie jsou nízké energetické nároky. V průběhu zpracování starých panelů navíc nevznikají žádné další odpady ani znečištěná voda. Svou recyklační linku chce firma dále vylepšovat. Cílem je hlavně vyšší automatizace celého recyklačního procesu, zvýšení kapacity, vyšší výtěžnost stříbra a lepší využitelnost kovového křemíku.</w:t>
      </w:r>
    </w:p>
    <w:p w14:paraId="1073507D" w14:textId="0C5723B0" w:rsidR="000622E5" w:rsidRDefault="000622E5" w:rsidP="00CD605C">
      <w:pPr>
        <w:jc w:val="both"/>
      </w:pPr>
      <w:r>
        <w:t xml:space="preserve">Linka pro recyklaci fotovoltaických panelů je příkladem technologie, která úspěšně „řeší“ jeden z budoucích problémů – ekologickou likvidaci fotovoltaických panelů. </w:t>
      </w:r>
      <w:r w:rsidRPr="00CD605C">
        <w:t>Jedná se o jedno ze dvou zařízení umožňující</w:t>
      </w:r>
      <w:r>
        <w:t>ch</w:t>
      </w:r>
      <w:r w:rsidRPr="00CD605C">
        <w:t xml:space="preserve"> zpracování odpadních fotovoltaických panelů v</w:t>
      </w:r>
      <w:r>
        <w:t> </w:t>
      </w:r>
      <w:r w:rsidRPr="00CD605C">
        <w:t>ČR</w:t>
      </w:r>
      <w:r>
        <w:t>.</w:t>
      </w:r>
      <w:r w:rsidRPr="00CD605C">
        <w:t xml:space="preserve"> V</w:t>
      </w:r>
      <w:r>
        <w:t> </w:t>
      </w:r>
      <w:r w:rsidRPr="00CD605C">
        <w:t xml:space="preserve">regionu střední Evropy </w:t>
      </w:r>
      <w:r>
        <w:t>přitom funguje jen pár dalších</w:t>
      </w:r>
      <w:r w:rsidRPr="00CD605C">
        <w:t xml:space="preserve"> takových zařízení.</w:t>
      </w:r>
      <w:r>
        <w:t xml:space="preserve"> Celý projekt rovněž představuje dobrý příklad spolupráce státu a soukromého sektoru.</w:t>
      </w:r>
    </w:p>
    <w:p w14:paraId="1073507E" w14:textId="77777777" w:rsidR="000622E5" w:rsidRDefault="000622E5" w:rsidP="00966ED3">
      <w:pPr>
        <w:pStyle w:val="Nadpis2"/>
        <w:rPr>
          <w:rFonts w:cs="Times New Roman"/>
        </w:rPr>
      </w:pPr>
      <w:r>
        <w:rPr>
          <w:rFonts w:ascii="Aptos Display CE" w:hAnsi="Aptos Display CE" w:cs="Aptos Display CE"/>
        </w:rPr>
        <w:lastRenderedPageBreak/>
        <w:t>V čem je projekt výjimečný</w:t>
      </w:r>
    </w:p>
    <w:p w14:paraId="1073507F" w14:textId="0EA9D315" w:rsidR="000622E5" w:rsidRDefault="000622E5" w:rsidP="00B83940">
      <w:pPr>
        <w:pStyle w:val="Odstavecseseznamem"/>
        <w:numPr>
          <w:ilvl w:val="0"/>
          <w:numId w:val="1"/>
        </w:numPr>
        <w:jc w:val="both"/>
      </w:pPr>
      <w:r>
        <w:t>Linka využívá unikátní technologii frézování skla a dokáže tak z panelů oddělit čistou a dále využitelnou skleněnou drť.</w:t>
      </w:r>
    </w:p>
    <w:p w14:paraId="10735080" w14:textId="1E793734" w:rsidR="000622E5" w:rsidRDefault="000622E5" w:rsidP="00B83940">
      <w:pPr>
        <w:pStyle w:val="Odstavecseseznamem"/>
        <w:numPr>
          <w:ilvl w:val="0"/>
          <w:numId w:val="1"/>
        </w:numPr>
        <w:jc w:val="both"/>
      </w:pPr>
      <w:r>
        <w:t>Provoz linky má nízké energetické nároky.</w:t>
      </w:r>
    </w:p>
    <w:p w14:paraId="10735081" w14:textId="2B4780B6" w:rsidR="000622E5" w:rsidRDefault="000622E5" w:rsidP="00B83940">
      <w:pPr>
        <w:pStyle w:val="Odstavecseseznamem"/>
        <w:numPr>
          <w:ilvl w:val="0"/>
          <w:numId w:val="1"/>
        </w:numPr>
        <w:jc w:val="both"/>
      </w:pPr>
      <w:r>
        <w:t>Technologie neprodukuje žádné další odpady ani znečištěnou vodu.</w:t>
      </w:r>
    </w:p>
    <w:p w14:paraId="10735082" w14:textId="77777777" w:rsidR="000622E5" w:rsidRDefault="000622E5" w:rsidP="00B83940">
      <w:pPr>
        <w:pStyle w:val="Nadpis2"/>
        <w:rPr>
          <w:rFonts w:cs="Times New Roman"/>
        </w:rPr>
      </w:pPr>
      <w:r>
        <w:rPr>
          <w:rFonts w:ascii="Aptos Display CE" w:hAnsi="Aptos Display CE" w:cs="Aptos Display CE"/>
        </w:rPr>
        <w:t>Hlavní přínos projektu</w:t>
      </w:r>
    </w:p>
    <w:p w14:paraId="1073508C" w14:textId="570991D7" w:rsidR="000622E5" w:rsidRPr="00AB46C8" w:rsidRDefault="000622E5" w:rsidP="00D44B5E">
      <w:pPr>
        <w:jc w:val="both"/>
      </w:pPr>
      <w:r>
        <w:t>Recyklační linka dokáže staré solární panely proměnit v dále využitelné a cenné suroviny. Ty pak mohou být využity při výrobě dalších produktů v různých průmyslových sektorech. Dochází tak nejen k úspoře primárních surovin, ale také k významnému snížení produkce odpadů.</w:t>
      </w:r>
    </w:p>
    <w:sectPr w:rsidR="000622E5" w:rsidRPr="00AB46C8" w:rsidSect="009173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CE">
    <w:altName w:val="Calibri"/>
    <w:panose1 w:val="00000000000000000000"/>
    <w:charset w:val="EE"/>
    <w:family w:val="swiss"/>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13125"/>
    <w:multiLevelType w:val="hybridMultilevel"/>
    <w:tmpl w:val="4FBE9F7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num w:numId="1" w16cid:durableId="17703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46C8"/>
    <w:rsid w:val="00006B98"/>
    <w:rsid w:val="000622E5"/>
    <w:rsid w:val="000774CD"/>
    <w:rsid w:val="00086D4D"/>
    <w:rsid w:val="00100CED"/>
    <w:rsid w:val="0010221F"/>
    <w:rsid w:val="001029E5"/>
    <w:rsid w:val="00122E19"/>
    <w:rsid w:val="001310DD"/>
    <w:rsid w:val="0013170F"/>
    <w:rsid w:val="00190AA8"/>
    <w:rsid w:val="001B1969"/>
    <w:rsid w:val="00231176"/>
    <w:rsid w:val="00247D04"/>
    <w:rsid w:val="0025335C"/>
    <w:rsid w:val="00275A42"/>
    <w:rsid w:val="00333FB3"/>
    <w:rsid w:val="004429EE"/>
    <w:rsid w:val="0044372E"/>
    <w:rsid w:val="00470E1C"/>
    <w:rsid w:val="00470FC1"/>
    <w:rsid w:val="00532D01"/>
    <w:rsid w:val="0053777B"/>
    <w:rsid w:val="00545B3A"/>
    <w:rsid w:val="00573AEE"/>
    <w:rsid w:val="005915BC"/>
    <w:rsid w:val="005C01CA"/>
    <w:rsid w:val="005F29B0"/>
    <w:rsid w:val="0060200E"/>
    <w:rsid w:val="00661907"/>
    <w:rsid w:val="006648F4"/>
    <w:rsid w:val="006A7A3F"/>
    <w:rsid w:val="006D204F"/>
    <w:rsid w:val="00712A73"/>
    <w:rsid w:val="007345B8"/>
    <w:rsid w:val="007440D8"/>
    <w:rsid w:val="0080059A"/>
    <w:rsid w:val="00890DB7"/>
    <w:rsid w:val="008B1664"/>
    <w:rsid w:val="00911499"/>
    <w:rsid w:val="00912FC1"/>
    <w:rsid w:val="009173D1"/>
    <w:rsid w:val="009455DF"/>
    <w:rsid w:val="00966ED3"/>
    <w:rsid w:val="00984A0D"/>
    <w:rsid w:val="009C0346"/>
    <w:rsid w:val="009D7ABD"/>
    <w:rsid w:val="00A00368"/>
    <w:rsid w:val="00A17C5C"/>
    <w:rsid w:val="00A30076"/>
    <w:rsid w:val="00A52538"/>
    <w:rsid w:val="00A87FE8"/>
    <w:rsid w:val="00AB46C8"/>
    <w:rsid w:val="00AE3369"/>
    <w:rsid w:val="00B55F1C"/>
    <w:rsid w:val="00B83940"/>
    <w:rsid w:val="00C36F34"/>
    <w:rsid w:val="00C65C1E"/>
    <w:rsid w:val="00CD605C"/>
    <w:rsid w:val="00CD7B33"/>
    <w:rsid w:val="00CF6D30"/>
    <w:rsid w:val="00D37F39"/>
    <w:rsid w:val="00D44B5E"/>
    <w:rsid w:val="00D771A3"/>
    <w:rsid w:val="00DF0AC9"/>
    <w:rsid w:val="00E22F84"/>
    <w:rsid w:val="00E51ADA"/>
    <w:rsid w:val="00E659FC"/>
    <w:rsid w:val="00ED3224"/>
    <w:rsid w:val="00ED69C8"/>
    <w:rsid w:val="00EF028B"/>
    <w:rsid w:val="00F722B7"/>
    <w:rsid w:val="00FA0C8A"/>
    <w:rsid w:val="00FC14F9"/>
    <w:rsid w:val="00FD64F0"/>
    <w:rsid w:val="00FE4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735078"/>
  <w15:docId w15:val="{B0B59F57-B957-4475-BD34-65D3172E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3D1"/>
    <w:pPr>
      <w:spacing w:after="160" w:line="278" w:lineRule="auto"/>
    </w:pPr>
    <w:rPr>
      <w:rFonts w:cs="Aptos"/>
      <w:kern w:val="2"/>
      <w:sz w:val="24"/>
      <w:szCs w:val="24"/>
      <w:lang w:eastAsia="en-US"/>
    </w:rPr>
  </w:style>
  <w:style w:type="paragraph" w:styleId="Nadpis1">
    <w:name w:val="heading 1"/>
    <w:basedOn w:val="Normln"/>
    <w:next w:val="Normln"/>
    <w:link w:val="Nadpis1Char"/>
    <w:uiPriority w:val="99"/>
    <w:qFormat/>
    <w:rsid w:val="00AB46C8"/>
    <w:pPr>
      <w:keepNext/>
      <w:keepLines/>
      <w:spacing w:before="360" w:after="80"/>
      <w:outlineLvl w:val="0"/>
    </w:pPr>
    <w:rPr>
      <w:rFonts w:ascii="Aptos Display" w:eastAsia="Times New Roman" w:hAnsi="Aptos Display" w:cs="Aptos Display"/>
      <w:color w:val="0F4761"/>
      <w:sz w:val="40"/>
      <w:szCs w:val="40"/>
    </w:rPr>
  </w:style>
  <w:style w:type="paragraph" w:styleId="Nadpis2">
    <w:name w:val="heading 2"/>
    <w:basedOn w:val="Normln"/>
    <w:next w:val="Normln"/>
    <w:link w:val="Nadpis2Char"/>
    <w:uiPriority w:val="99"/>
    <w:qFormat/>
    <w:rsid w:val="00AB46C8"/>
    <w:pPr>
      <w:keepNext/>
      <w:keepLines/>
      <w:spacing w:before="160" w:after="80"/>
      <w:outlineLvl w:val="1"/>
    </w:pPr>
    <w:rPr>
      <w:rFonts w:ascii="Aptos Display" w:eastAsia="Times New Roman" w:hAnsi="Aptos Display" w:cs="Aptos Display"/>
      <w:color w:val="0F4761"/>
      <w:sz w:val="32"/>
      <w:szCs w:val="32"/>
    </w:rPr>
  </w:style>
  <w:style w:type="paragraph" w:styleId="Nadpis3">
    <w:name w:val="heading 3"/>
    <w:basedOn w:val="Normln"/>
    <w:next w:val="Normln"/>
    <w:link w:val="Nadpis3Char"/>
    <w:uiPriority w:val="99"/>
    <w:qFormat/>
    <w:rsid w:val="00AB46C8"/>
    <w:pPr>
      <w:keepNext/>
      <w:keepLines/>
      <w:spacing w:before="160" w:after="80"/>
      <w:outlineLvl w:val="2"/>
    </w:pPr>
    <w:rPr>
      <w:rFonts w:eastAsia="Times New Roman"/>
      <w:color w:val="0F4761"/>
      <w:sz w:val="28"/>
      <w:szCs w:val="28"/>
    </w:rPr>
  </w:style>
  <w:style w:type="paragraph" w:styleId="Nadpis4">
    <w:name w:val="heading 4"/>
    <w:basedOn w:val="Normln"/>
    <w:next w:val="Normln"/>
    <w:link w:val="Nadpis4Char"/>
    <w:uiPriority w:val="99"/>
    <w:qFormat/>
    <w:rsid w:val="00AB46C8"/>
    <w:pPr>
      <w:keepNext/>
      <w:keepLines/>
      <w:spacing w:before="80" w:after="40"/>
      <w:outlineLvl w:val="3"/>
    </w:pPr>
    <w:rPr>
      <w:rFonts w:eastAsia="Times New Roman"/>
      <w:i/>
      <w:iCs/>
      <w:color w:val="0F4761"/>
    </w:rPr>
  </w:style>
  <w:style w:type="paragraph" w:styleId="Nadpis5">
    <w:name w:val="heading 5"/>
    <w:basedOn w:val="Normln"/>
    <w:next w:val="Normln"/>
    <w:link w:val="Nadpis5Char"/>
    <w:uiPriority w:val="99"/>
    <w:qFormat/>
    <w:rsid w:val="00AB46C8"/>
    <w:pPr>
      <w:keepNext/>
      <w:keepLines/>
      <w:spacing w:before="80" w:after="40"/>
      <w:outlineLvl w:val="4"/>
    </w:pPr>
    <w:rPr>
      <w:rFonts w:eastAsia="Times New Roman"/>
      <w:color w:val="0F4761"/>
    </w:rPr>
  </w:style>
  <w:style w:type="paragraph" w:styleId="Nadpis6">
    <w:name w:val="heading 6"/>
    <w:basedOn w:val="Normln"/>
    <w:next w:val="Normln"/>
    <w:link w:val="Nadpis6Char"/>
    <w:uiPriority w:val="99"/>
    <w:qFormat/>
    <w:rsid w:val="00AB46C8"/>
    <w:pPr>
      <w:keepNext/>
      <w:keepLines/>
      <w:spacing w:before="40" w:after="0"/>
      <w:outlineLvl w:val="5"/>
    </w:pPr>
    <w:rPr>
      <w:rFonts w:eastAsia="Times New Roman"/>
      <w:i/>
      <w:iCs/>
      <w:color w:val="595959"/>
    </w:rPr>
  </w:style>
  <w:style w:type="paragraph" w:styleId="Nadpis7">
    <w:name w:val="heading 7"/>
    <w:basedOn w:val="Normln"/>
    <w:next w:val="Normln"/>
    <w:link w:val="Nadpis7Char"/>
    <w:uiPriority w:val="99"/>
    <w:qFormat/>
    <w:rsid w:val="00AB46C8"/>
    <w:pPr>
      <w:keepNext/>
      <w:keepLines/>
      <w:spacing w:before="40" w:after="0"/>
      <w:outlineLvl w:val="6"/>
    </w:pPr>
    <w:rPr>
      <w:rFonts w:eastAsia="Times New Roman"/>
      <w:color w:val="595959"/>
    </w:rPr>
  </w:style>
  <w:style w:type="paragraph" w:styleId="Nadpis8">
    <w:name w:val="heading 8"/>
    <w:basedOn w:val="Normln"/>
    <w:next w:val="Normln"/>
    <w:link w:val="Nadpis8Char"/>
    <w:uiPriority w:val="99"/>
    <w:qFormat/>
    <w:rsid w:val="00AB46C8"/>
    <w:pPr>
      <w:keepNext/>
      <w:keepLines/>
      <w:spacing w:after="0"/>
      <w:outlineLvl w:val="7"/>
    </w:pPr>
    <w:rPr>
      <w:rFonts w:eastAsia="Times New Roman"/>
      <w:i/>
      <w:iCs/>
      <w:color w:val="272727"/>
    </w:rPr>
  </w:style>
  <w:style w:type="paragraph" w:styleId="Nadpis9">
    <w:name w:val="heading 9"/>
    <w:basedOn w:val="Normln"/>
    <w:next w:val="Normln"/>
    <w:link w:val="Nadpis9Char"/>
    <w:uiPriority w:val="99"/>
    <w:qFormat/>
    <w:rsid w:val="00AB46C8"/>
    <w:pPr>
      <w:keepNext/>
      <w:keepLines/>
      <w:spacing w:after="0"/>
      <w:outlineLvl w:val="8"/>
    </w:pPr>
    <w:rPr>
      <w:rFonts w:eastAsia="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AB46C8"/>
    <w:rPr>
      <w:rFonts w:ascii="Aptos Display" w:hAnsi="Aptos Display" w:cs="Aptos Display"/>
      <w:color w:val="0F4761"/>
      <w:sz w:val="40"/>
      <w:szCs w:val="40"/>
    </w:rPr>
  </w:style>
  <w:style w:type="character" w:customStyle="1" w:styleId="Nadpis2Char">
    <w:name w:val="Nadpis 2 Char"/>
    <w:link w:val="Nadpis2"/>
    <w:uiPriority w:val="99"/>
    <w:locked/>
    <w:rsid w:val="00AB46C8"/>
    <w:rPr>
      <w:rFonts w:ascii="Aptos Display" w:hAnsi="Aptos Display" w:cs="Aptos Display"/>
      <w:color w:val="0F4761"/>
      <w:sz w:val="32"/>
      <w:szCs w:val="32"/>
    </w:rPr>
  </w:style>
  <w:style w:type="character" w:customStyle="1" w:styleId="Nadpis3Char">
    <w:name w:val="Nadpis 3 Char"/>
    <w:link w:val="Nadpis3"/>
    <w:uiPriority w:val="99"/>
    <w:semiHidden/>
    <w:locked/>
    <w:rsid w:val="00AB46C8"/>
    <w:rPr>
      <w:rFonts w:eastAsia="Times New Roman"/>
      <w:color w:val="0F4761"/>
      <w:sz w:val="28"/>
      <w:szCs w:val="28"/>
    </w:rPr>
  </w:style>
  <w:style w:type="character" w:customStyle="1" w:styleId="Nadpis4Char">
    <w:name w:val="Nadpis 4 Char"/>
    <w:link w:val="Nadpis4"/>
    <w:uiPriority w:val="99"/>
    <w:semiHidden/>
    <w:locked/>
    <w:rsid w:val="00AB46C8"/>
    <w:rPr>
      <w:rFonts w:eastAsia="Times New Roman"/>
      <w:i/>
      <w:iCs/>
      <w:color w:val="0F4761"/>
    </w:rPr>
  </w:style>
  <w:style w:type="character" w:customStyle="1" w:styleId="Nadpis5Char">
    <w:name w:val="Nadpis 5 Char"/>
    <w:link w:val="Nadpis5"/>
    <w:uiPriority w:val="99"/>
    <w:semiHidden/>
    <w:locked/>
    <w:rsid w:val="00AB46C8"/>
    <w:rPr>
      <w:rFonts w:eastAsia="Times New Roman"/>
      <w:color w:val="0F4761"/>
    </w:rPr>
  </w:style>
  <w:style w:type="character" w:customStyle="1" w:styleId="Nadpis6Char">
    <w:name w:val="Nadpis 6 Char"/>
    <w:link w:val="Nadpis6"/>
    <w:uiPriority w:val="99"/>
    <w:semiHidden/>
    <w:locked/>
    <w:rsid w:val="00AB46C8"/>
    <w:rPr>
      <w:rFonts w:eastAsia="Times New Roman"/>
      <w:i/>
      <w:iCs/>
      <w:color w:val="595959"/>
    </w:rPr>
  </w:style>
  <w:style w:type="character" w:customStyle="1" w:styleId="Nadpis7Char">
    <w:name w:val="Nadpis 7 Char"/>
    <w:link w:val="Nadpis7"/>
    <w:uiPriority w:val="99"/>
    <w:semiHidden/>
    <w:locked/>
    <w:rsid w:val="00AB46C8"/>
    <w:rPr>
      <w:rFonts w:eastAsia="Times New Roman"/>
      <w:color w:val="595959"/>
    </w:rPr>
  </w:style>
  <w:style w:type="character" w:customStyle="1" w:styleId="Nadpis8Char">
    <w:name w:val="Nadpis 8 Char"/>
    <w:link w:val="Nadpis8"/>
    <w:uiPriority w:val="99"/>
    <w:semiHidden/>
    <w:locked/>
    <w:rsid w:val="00AB46C8"/>
    <w:rPr>
      <w:rFonts w:eastAsia="Times New Roman"/>
      <w:i/>
      <w:iCs/>
      <w:color w:val="272727"/>
    </w:rPr>
  </w:style>
  <w:style w:type="character" w:customStyle="1" w:styleId="Nadpis9Char">
    <w:name w:val="Nadpis 9 Char"/>
    <w:link w:val="Nadpis9"/>
    <w:uiPriority w:val="99"/>
    <w:semiHidden/>
    <w:locked/>
    <w:rsid w:val="00AB46C8"/>
    <w:rPr>
      <w:rFonts w:eastAsia="Times New Roman"/>
      <w:color w:val="272727"/>
    </w:rPr>
  </w:style>
  <w:style w:type="paragraph" w:styleId="Nzev">
    <w:name w:val="Title"/>
    <w:basedOn w:val="Normln"/>
    <w:next w:val="Normln"/>
    <w:link w:val="NzevChar"/>
    <w:uiPriority w:val="99"/>
    <w:qFormat/>
    <w:rsid w:val="00AB46C8"/>
    <w:pPr>
      <w:spacing w:after="80" w:line="240" w:lineRule="auto"/>
    </w:pPr>
    <w:rPr>
      <w:rFonts w:ascii="Aptos Display" w:eastAsia="Times New Roman" w:hAnsi="Aptos Display" w:cs="Aptos Display"/>
      <w:spacing w:val="-10"/>
      <w:kern w:val="28"/>
      <w:sz w:val="56"/>
      <w:szCs w:val="56"/>
    </w:rPr>
  </w:style>
  <w:style w:type="character" w:customStyle="1" w:styleId="NzevChar">
    <w:name w:val="Název Char"/>
    <w:link w:val="Nzev"/>
    <w:uiPriority w:val="99"/>
    <w:locked/>
    <w:rsid w:val="00AB46C8"/>
    <w:rPr>
      <w:rFonts w:ascii="Aptos Display" w:hAnsi="Aptos Display" w:cs="Aptos Display"/>
      <w:spacing w:val="-10"/>
      <w:kern w:val="28"/>
      <w:sz w:val="56"/>
      <w:szCs w:val="56"/>
    </w:rPr>
  </w:style>
  <w:style w:type="paragraph" w:styleId="Podnadpis">
    <w:name w:val="Subtitle"/>
    <w:basedOn w:val="Normln"/>
    <w:next w:val="Normln"/>
    <w:link w:val="PodnadpisChar"/>
    <w:uiPriority w:val="99"/>
    <w:qFormat/>
    <w:rsid w:val="00AB46C8"/>
    <w:pPr>
      <w:numPr>
        <w:ilvl w:val="1"/>
      </w:numPr>
    </w:pPr>
    <w:rPr>
      <w:rFonts w:eastAsia="Times New Roman"/>
      <w:color w:val="595959"/>
      <w:spacing w:val="15"/>
      <w:sz w:val="28"/>
      <w:szCs w:val="28"/>
    </w:rPr>
  </w:style>
  <w:style w:type="character" w:customStyle="1" w:styleId="PodnadpisChar">
    <w:name w:val="Podnadpis Char"/>
    <w:link w:val="Podnadpis"/>
    <w:uiPriority w:val="99"/>
    <w:locked/>
    <w:rsid w:val="00AB46C8"/>
    <w:rPr>
      <w:rFonts w:eastAsia="Times New Roman"/>
      <w:color w:val="595959"/>
      <w:spacing w:val="15"/>
      <w:sz w:val="28"/>
      <w:szCs w:val="28"/>
    </w:rPr>
  </w:style>
  <w:style w:type="paragraph" w:styleId="Citt">
    <w:name w:val="Quote"/>
    <w:basedOn w:val="Normln"/>
    <w:next w:val="Normln"/>
    <w:link w:val="CittChar"/>
    <w:uiPriority w:val="99"/>
    <w:qFormat/>
    <w:rsid w:val="00AB46C8"/>
    <w:pPr>
      <w:spacing w:before="160"/>
      <w:jc w:val="center"/>
    </w:pPr>
    <w:rPr>
      <w:i/>
      <w:iCs/>
      <w:color w:val="404040"/>
    </w:rPr>
  </w:style>
  <w:style w:type="character" w:customStyle="1" w:styleId="CittChar">
    <w:name w:val="Citát Char"/>
    <w:link w:val="Citt"/>
    <w:uiPriority w:val="99"/>
    <w:locked/>
    <w:rsid w:val="00AB46C8"/>
    <w:rPr>
      <w:i/>
      <w:iCs/>
      <w:color w:val="404040"/>
    </w:rPr>
  </w:style>
  <w:style w:type="paragraph" w:styleId="Odstavecseseznamem">
    <w:name w:val="List Paragraph"/>
    <w:basedOn w:val="Normln"/>
    <w:uiPriority w:val="99"/>
    <w:qFormat/>
    <w:rsid w:val="00AB46C8"/>
    <w:pPr>
      <w:ind w:left="720"/>
    </w:pPr>
  </w:style>
  <w:style w:type="character" w:styleId="Zdraznnintenzivn">
    <w:name w:val="Intense Emphasis"/>
    <w:uiPriority w:val="99"/>
    <w:qFormat/>
    <w:rsid w:val="00AB46C8"/>
    <w:rPr>
      <w:i/>
      <w:iCs/>
      <w:color w:val="0F4761"/>
    </w:rPr>
  </w:style>
  <w:style w:type="paragraph" w:styleId="Vrazncitt">
    <w:name w:val="Intense Quote"/>
    <w:basedOn w:val="Normln"/>
    <w:next w:val="Normln"/>
    <w:link w:val="VrazncittChar"/>
    <w:uiPriority w:val="99"/>
    <w:qFormat/>
    <w:rsid w:val="00AB46C8"/>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link w:val="Vrazncitt"/>
    <w:uiPriority w:val="99"/>
    <w:locked/>
    <w:rsid w:val="00AB46C8"/>
    <w:rPr>
      <w:i/>
      <w:iCs/>
      <w:color w:val="0F4761"/>
    </w:rPr>
  </w:style>
  <w:style w:type="character" w:styleId="Odkazintenzivn">
    <w:name w:val="Intense Reference"/>
    <w:uiPriority w:val="99"/>
    <w:qFormat/>
    <w:rsid w:val="00AB46C8"/>
    <w:rPr>
      <w:b/>
      <w:bCs/>
      <w:smallCaps/>
      <w:color w:val="0F4761"/>
      <w:spacing w:val="5"/>
    </w:rPr>
  </w:style>
  <w:style w:type="paragraph" w:styleId="Revize">
    <w:name w:val="Revision"/>
    <w:hidden/>
    <w:uiPriority w:val="99"/>
    <w:semiHidden/>
    <w:rsid w:val="00086D4D"/>
    <w:rPr>
      <w:rFonts w:cs="Aptos"/>
      <w:kern w:val="2"/>
      <w:sz w:val="24"/>
      <w:szCs w:val="24"/>
      <w:lang w:eastAsia="en-US"/>
    </w:rPr>
  </w:style>
  <w:style w:type="paragraph" w:styleId="Textbubliny">
    <w:name w:val="Balloon Text"/>
    <w:basedOn w:val="Normln"/>
    <w:link w:val="TextbublinyChar"/>
    <w:uiPriority w:val="99"/>
    <w:semiHidden/>
    <w:rsid w:val="00D44B5E"/>
    <w:rPr>
      <w:rFonts w:ascii="Tahoma" w:hAnsi="Tahoma" w:cs="Tahoma"/>
      <w:sz w:val="16"/>
      <w:szCs w:val="16"/>
    </w:rPr>
  </w:style>
  <w:style w:type="character" w:customStyle="1" w:styleId="TextbublinyChar">
    <w:name w:val="Text bubliny Char"/>
    <w:link w:val="Textbubliny"/>
    <w:uiPriority w:val="99"/>
    <w:semiHidden/>
    <w:rsid w:val="00624970"/>
    <w:rPr>
      <w:rFonts w:ascii="Times New Roman" w:hAnsi="Times New Roman"/>
      <w:kern w:val="2"/>
      <w:sz w:val="0"/>
      <w:sz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375936">
      <w:bodyDiv w:val="1"/>
      <w:marLeft w:val="0"/>
      <w:marRight w:val="0"/>
      <w:marTop w:val="0"/>
      <w:marBottom w:val="0"/>
      <w:divBdr>
        <w:top w:val="none" w:sz="0" w:space="0" w:color="auto"/>
        <w:left w:val="none" w:sz="0" w:space="0" w:color="auto"/>
        <w:bottom w:val="none" w:sz="0" w:space="0" w:color="auto"/>
        <w:right w:val="none" w:sz="0" w:space="0" w:color="auto"/>
      </w:divBdr>
    </w:div>
    <w:div w:id="201930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87</TotalTime>
  <Pages>2</Pages>
  <Words>418</Words>
  <Characters>2467</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Linka pro recyklaci fotovoltaických panelů</dc:title>
  <dc:subject/>
  <dc:creator>Michal Doležel</dc:creator>
  <cp:keywords/>
  <dc:description/>
  <cp:lastModifiedBy>Dvořáková, Šárka</cp:lastModifiedBy>
  <cp:revision>7</cp:revision>
  <dcterms:created xsi:type="dcterms:W3CDTF">2025-03-14T16:38:00Z</dcterms:created>
  <dcterms:modified xsi:type="dcterms:W3CDTF">2025-05-26T16:04:00Z</dcterms:modified>
</cp:coreProperties>
</file>